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9"/>
        <w:jc w:val="center"/>
        <w:rPr>
          <w:rFonts w:hint="default" w:ascii="Times New Roman" w:hAnsi="Times New Roman" w:eastAsia="Times New Roman" w:cs="Times New Roman"/>
          <w:b/>
          <w:bCs/>
          <w:spacing w:val="0"/>
          <w:lang w:eastAsia="ru-RU"/>
        </w:rPr>
      </w:pP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bCs/>
          <w:spacing w:val="0"/>
          <w:lang w:eastAsia="ru-RU"/>
        </w:rPr>
        <w:t>Индикаторы риска нарушения обязательных требований, используемые для определения необходимости проведения внеплановых проверок при осуществлении администрацией Двуреченского сельсовета муниципального жилищного контроля в Двуреченском сельсовете</w:t>
      </w:r>
    </w:p>
    <w:p>
      <w:pPr>
        <w:ind w:firstLine="709"/>
        <w:jc w:val="center"/>
        <w:rPr>
          <w:rFonts w:hint="default" w:ascii="Times New Roman" w:hAnsi="Times New Roman" w:eastAsia="Times New Roman" w:cs="Times New Roman"/>
          <w:b/>
          <w:bCs/>
          <w:spacing w:val="0"/>
          <w:lang w:eastAsia="ru-RU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В соответствии с приказом Министерства строительства и жилищно-коммунального хозяйства РФ от 23.12.2021 № 990/пр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 устанавливаются следующие индикаторы риска нарушения обязательных требований: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1. Трехкратный и более рост количества обращений за единицу времени (месяц, квартал) в сравнении с предшествующим аналогичным периодом и (или) с аналогичным периодом предшествующего календарного года, поступивших в адрес администрации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 xml:space="preserve">Двуреченского сельсовета Рыбинского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 района Красноярского края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 Жилищного кодекса Российской Федерации.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0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 Жилищного кодекса Российской Федерации.».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E7CDD"/>
    <w:rsid w:val="52BD333E"/>
    <w:rsid w:val="6F6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Theme="minorHAnsi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both"/>
    </w:pPr>
    <w:rPr>
      <w:rFonts w:ascii="Arial" w:hAnsi="Arial" w:cs="Arial" w:eastAsiaTheme="minorHAnsi"/>
      <w:spacing w:val="10"/>
      <w:sz w:val="24"/>
      <w:szCs w:val="24"/>
      <w:lang w:val="ru-RU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spacing w:val="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2024-04-12T08:22:00Z</dcterms:created>
  <dc:creator>User</dc:creator>
  <cp:lastModifiedBy>User</cp:lastModifiedBy>
  <dcterms:modified xsi:type="dcterms:W3CDTF">2024-07-23T09:07:17Z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1049-11.2.0.9107</vt:lpwstr>
  </property>
</Properties>
</file>