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КРАСНОЯРСКИЙ КРАЙ РЫБИНСКИЙ РАЙОН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ДВУРЕЧЕНСКИЙ СЕЛЬСКИЙ СОВЕТ ДЕПУТАТОВ</w:t>
      </w:r>
    </w:p>
    <w:p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26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ru-RU"/>
        </w:rPr>
        <w:t>6</w:t>
      </w:r>
      <w:r>
        <w:rPr>
          <w:rFonts w:ascii="Arial" w:hAnsi="Arial" w:cs="Arial"/>
          <w:sz w:val="24"/>
          <w:szCs w:val="24"/>
        </w:rPr>
        <w:t xml:space="preserve">.2025                                          с. Двуречное                                      № </w:t>
      </w:r>
      <w:r>
        <w:rPr>
          <w:rFonts w:hint="default" w:ascii="Arial" w:hAnsi="Arial" w:cs="Arial"/>
          <w:sz w:val="24"/>
          <w:szCs w:val="24"/>
          <w:lang w:val="ru-RU"/>
        </w:rPr>
        <w:t>60-209р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отчета 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исполнении бюджета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Двуреченского сельсовета 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2024 год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 обсудив отчет об исполнении сельского бюджета за 2023 год, на основании п.5 статьи 264.2,Бюджетного кодекса Российской Федерации, статьи 28 Решения Двуреченского сельского Совета депутатов от 13.11.2013г. № 38-107р «О бюджетном процессе в Двуреченском сельсовете Рыбинского района Красноярского края», руководствуясь статьями 20, 24, 52 Устава Двуреченского сельсовета, Двуреченский сельский Совета депутатов РЕШИЛ: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1.Утвердить отчет об исполнение бюджета Двуреченского сельсовета за 2024 год, в том числе: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исполнение сельского бюджета по доходам в сумме – 16 986,429 тыс. рублей и расходам в сумме – 17 131,708 тыс. рублей; 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исполнение сельского бюджета с дефицитом в сумме 145,279 тыс. рублей;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исполнение сельского бюджета по источникам внутреннего финансирования дефицита сельского бюджета в сумме 145,279 тыс. рублей.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2.Утвердить исполнение сельского бюджета за 2024 год со следующими показателями: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источников внутреннего финансирования дефицита сельского бюджета, согласно приложению 1 к настоящему решению;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доходов сельского бюджета по кодам классификации доходов бюджета согласно приложению 2 к настоящему решению;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 сельского бюджета по разделам и подразделам классификации расходов бюджетов Российской Федерации согласно приложению 3 к настоящему решению;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расходов сельского бюджета по ведомственной структуре расходов согласно приложению 4 к настоящему решению;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 (муниципальным программам Двуреченского сельсовета и непрограммным направлениям деятельности), группам и подгруппам видов расходов классификации расходов, разделам, подразделам классификации расходов сельского бюджета за 2024 год согласно приложению 5 к настоящему решению;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передача полномочий из сельского бюджета в районный бюджет за 2024 год согласно приложению 6 к настоящему решению.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3.Решение вступает в силу после опубликования в печатном издании «Двуреченские вести».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сельского                                                            Глава Двуреченского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                                                                                         сельсовета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С.И. Зенкин                                                                   Т.В. Тимофеева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проекту Решения Двуреченского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сельского Совета депутатов 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hint="default" w:ascii="Times New Roman" w:hAnsi="Times New Roman"/>
          <w:sz w:val="20"/>
          <w:szCs w:val="20"/>
          <w:lang w:val="ru-RU"/>
        </w:rPr>
        <w:t>26</w:t>
      </w:r>
      <w:r>
        <w:rPr>
          <w:rFonts w:ascii="Times New Roman" w:hAnsi="Times New Roman"/>
          <w:sz w:val="20"/>
          <w:szCs w:val="20"/>
        </w:rPr>
        <w:t>.0</w:t>
      </w:r>
      <w:r>
        <w:rPr>
          <w:rFonts w:hint="default" w:ascii="Times New Roman" w:hAnsi="Times New Roman"/>
          <w:sz w:val="20"/>
          <w:szCs w:val="20"/>
          <w:lang w:val="ru-RU"/>
        </w:rPr>
        <w:t>6</w:t>
      </w:r>
      <w:r>
        <w:rPr>
          <w:rFonts w:ascii="Times New Roman" w:hAnsi="Times New Roman"/>
          <w:sz w:val="20"/>
          <w:szCs w:val="20"/>
        </w:rPr>
        <w:t>.202</w:t>
      </w:r>
      <w:r>
        <w:rPr>
          <w:rFonts w:hint="default" w:ascii="Times New Roman" w:hAnsi="Times New Roman"/>
          <w:sz w:val="20"/>
          <w:szCs w:val="20"/>
          <w:lang w:val="ru-RU"/>
        </w:rPr>
        <w:t>5</w:t>
      </w:r>
      <w:r>
        <w:rPr>
          <w:rFonts w:ascii="Times New Roman" w:hAnsi="Times New Roman"/>
          <w:sz w:val="20"/>
          <w:szCs w:val="20"/>
        </w:rPr>
        <w:t xml:space="preserve"> № </w:t>
      </w:r>
      <w:r>
        <w:rPr>
          <w:rFonts w:hint="default" w:ascii="Times New Roman" w:hAnsi="Times New Roman"/>
          <w:sz w:val="20"/>
          <w:szCs w:val="20"/>
          <w:lang w:val="ru-RU"/>
        </w:rPr>
        <w:t>30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hint="default" w:ascii="Times New Roman" w:hAnsi="Times New Roman"/>
          <w:sz w:val="20"/>
          <w:szCs w:val="20"/>
          <w:lang w:val="ru-RU"/>
        </w:rPr>
        <w:t>209</w:t>
      </w:r>
      <w:r>
        <w:rPr>
          <w:rFonts w:ascii="Times New Roman" w:hAnsi="Times New Roman"/>
          <w:sz w:val="20"/>
          <w:szCs w:val="20"/>
        </w:rPr>
        <w:t>р</w:t>
      </w:r>
    </w:p>
    <w:p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Исполнение по источникам внутреннего финансирования дефицита сельского бюджета на 2024 год 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(тыс. рублей)</w:t>
      </w:r>
    </w:p>
    <w:tbl>
      <w:tblPr>
        <w:tblStyle w:val="15"/>
        <w:tblW w:w="10774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022"/>
        <w:gridCol w:w="3597"/>
        <w:gridCol w:w="174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на 2024 год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814 01 05 00 00 00 0000 000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354,250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814 01 05 00 00 00 0000 500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остатков средств бюджетов 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-16 956,869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-16 986,429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814 01 05 02 00 00 0000 500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-16 956,869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-16 986,429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814 01 05 02 01 00 0000 510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-16 956,869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-16 986,429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814 01 05 02 01 10 0000 510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-16 956,869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-16 986,429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814 01 05 00 00  00 0000 600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17 311,119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17 131,708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814 01 05 02 00 00 0000 600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17 311,119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17 131,708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814 01 05 02 01 00 0000 610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17 311,119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17 131,708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814 01 05 02 01 10 0000 610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17 311,119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17 131,708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354,250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145,279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4"/>
          <w:szCs w:val="24"/>
        </w:rPr>
        <w:sectPr>
          <w:pgSz w:w="11907" w:h="16840"/>
          <w:pgMar w:top="1134" w:right="850" w:bottom="568" w:left="1701" w:header="720" w:footer="720" w:gutter="0"/>
          <w:cols w:space="720" w:num="1"/>
          <w:docGrid w:linePitch="299" w:charSpace="0"/>
        </w:sectPr>
      </w:pPr>
    </w:p>
    <w:tbl>
      <w:tblPr>
        <w:tblStyle w:val="15"/>
        <w:tblW w:w="143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677"/>
        <w:gridCol w:w="720"/>
        <w:gridCol w:w="1080"/>
        <w:gridCol w:w="683"/>
        <w:gridCol w:w="1043"/>
        <w:gridCol w:w="985"/>
        <w:gridCol w:w="867"/>
        <w:gridCol w:w="867"/>
        <w:gridCol w:w="3116"/>
        <w:gridCol w:w="1361"/>
        <w:gridCol w:w="12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Приложение 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 Решени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ю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Двуреченского сельского Совета депутатов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От 26.06.2025 № 60-209р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3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Исполнение по доходам бюджета сельсовета на 2024 год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(тыс. рублей)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7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№ строки</w:t>
            </w:r>
          </w:p>
        </w:tc>
        <w:tc>
          <w:tcPr>
            <w:tcW w:w="775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классификации доходов бюджета</w:t>
            </w:r>
          </w:p>
        </w:tc>
        <w:tc>
          <w:tcPr>
            <w:tcW w:w="32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кода классификации доходов бюджета</w:t>
            </w:r>
          </w:p>
        </w:tc>
        <w:tc>
          <w:tcPr>
            <w:tcW w:w="140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План доходов 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бюджета 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сельсовета на 2024 год</w:t>
            </w:r>
          </w:p>
        </w:tc>
        <w:tc>
          <w:tcPr>
            <w:tcW w:w="12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Исполнено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67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главного администратора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группы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подгруппы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статьи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подстатьи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элемента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группы подвида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аналитической группы подвида</w:t>
            </w:r>
          </w:p>
        </w:tc>
        <w:tc>
          <w:tcPr>
            <w:tcW w:w="32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НАЛОГОВЫЕ И НЕНАЛОГОВЫЕ ДОХОДЫ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1.584,721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1.615,378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94,099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доходы физических лиц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94,099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95,155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93,819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94,922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0,280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410,075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410,075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199,400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211,859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199,400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211,859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0,500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206,700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220,052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206,700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220,052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-25,000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-23,060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-25,000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-23,060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91,595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91,595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91,595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91,595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НАЛОГИ   НА  ИМУЩЕСТВО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867,616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870,350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имущество физических лиц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142,273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143,847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142,273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143,847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725,343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726,503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 с организаций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538,273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538,273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538,273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538,273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 с физических лиц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187,070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188,230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187,070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188,230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ГОСУДАРСТВЕННАЯ ПОШЛИНА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5,489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компенсации затрат государства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5,489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5,489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36,612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Доходы, получаемые в виде арендной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0,189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0,189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0,189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36,423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36,423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36,423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НЕНАЛОГОВЫЕ ДОХОДЫ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106,010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106,010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Инициативные платежи, зачисляемые в бюджеты сельских поселений (поступления от юридических лиц (индивидуальных предпринимателей))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67,461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67,461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0002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Инициативные платежи, зачисляемые в бюджеты сельских поселений (поступления от физических лиц)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38,549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38,549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15.372,148   </w:t>
            </w:r>
          </w:p>
        </w:tc>
        <w:tc>
          <w:tcPr>
            <w:tcW w:w="1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15.371,051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7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1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15.238,430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15.238,425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Дотации бюджетам бюджетной системы Российской Федерации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8.562,778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8.562,778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Дотации на выравнивание бюджетной обеспеченности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1.466,800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1.466,800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Дотации  бюджетам сельских поселений  на выравнивание  бюджетной  обеспеченности из бюджета субъекта Российской Федерации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1.466,800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1.466,800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0135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бюджета субъекта Российской Федерации (на реализацию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края (в соответствии с Законом края от 29 ноября 2005 года № 16-4081))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1.466,800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1.466,800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7.095,978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7.095,978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7.095,978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7.095,978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Субсидии бюджетам бюджетной системы Российской Федерации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530,000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530,000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субсидии бюджетам сельских поселений (на мероприятия по развитию добровольной пожарной охраны)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530,000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530,000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СУБВЕНЦИИ БЮДЖЕТАМ БЮДЖЕТНОЙ СИСТЕМЫ РОССИЙСКОЙ ФЕДЕРАЦИИ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186,216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186,216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186,216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186,216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186,216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186,216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5.959,436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5.959,431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5.959,436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5.959,431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5.959,436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5.959,431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190,500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190,500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0004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 сельских поселений (на реализацию проектов по решению вопросов местного значения, осуществляемых непосредственно населением на территории населенного пункта)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483,240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483,235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 сельских поселений (Дотации бюджетам сельских поселений на поддержку мер по обеспечению сбалансированности бюджетов)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4.446,506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4.446,506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0015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 сельских поселений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790,258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790,258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0018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 сельских поселений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7,032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7,032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0024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межбюджетные трансферты, передаваемые бюджетам сельских поселений (за содействие развитию налогового потенциала)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41,900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41,900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БЕЗВОЗМЕЗДНЫЕ ПОСТУПЛЕНИЯ ОТ НЕГОСУДАРСТВЕННЫХ ОРГАНИЗАЦИЙ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108,718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107,626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099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108,718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107,626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БЕЗВОЗМЕЗДНЫЕ ПОСТУПЛЕНИЯ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25,000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25,000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9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</w:p>
        </w:tc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25,000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25,000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642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4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16.956,869   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16.986,429   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  <w:sectPr>
          <w:pgSz w:w="16840" w:h="11907" w:orient="landscape"/>
          <w:pgMar w:top="1134" w:right="850" w:bottom="851" w:left="1701" w:header="720" w:footer="720" w:gutter="0"/>
          <w:cols w:space="720" w:num="1"/>
          <w:docGrid w:linePitch="299" w:charSpace="0"/>
        </w:sectPr>
      </w:pPr>
    </w:p>
    <w:p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 Решени</w:t>
      </w:r>
      <w:r>
        <w:rPr>
          <w:rFonts w:ascii="Times New Roman" w:hAnsi="Times New Roman"/>
          <w:sz w:val="20"/>
          <w:szCs w:val="20"/>
          <w:lang w:val="ru-RU"/>
        </w:rPr>
        <w:t>ю</w:t>
      </w:r>
      <w:r>
        <w:rPr>
          <w:rFonts w:ascii="Times New Roman" w:hAnsi="Times New Roman"/>
          <w:sz w:val="20"/>
          <w:szCs w:val="20"/>
        </w:rPr>
        <w:t xml:space="preserve"> Двуреченского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сельского Совета депутатов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>От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26.06.2025 № 60-209р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Исполнение по распределению расходов бюджета Двуреченского сельсовета по разделам и</w:t>
      </w: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подразделам бюджетной классификации расходов бюджетов Российской Федерации</w:t>
      </w: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2024 год.</w:t>
      </w:r>
    </w:p>
    <w:p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(тыс.руб.)</w:t>
      </w:r>
    </w:p>
    <w:tbl>
      <w:tblPr>
        <w:tblStyle w:val="15"/>
        <w:tblW w:w="10065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0"/>
        <w:gridCol w:w="4912"/>
        <w:gridCol w:w="1276"/>
        <w:gridCol w:w="1417"/>
        <w:gridCol w:w="15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бюджетной классификации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Раздел-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на 2024 год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5 783,456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5 781,364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1 217,926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1 217,926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3 917,906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3 917,906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219,107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427,517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426,425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186,216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186,216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186,216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186,216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752,897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752,897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752,897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752,897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1 353,846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1 193,754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1 353,846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1 193,754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2 904,163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2 886,936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2 904,163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2 886,936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6 004,141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6 004,141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3" w:hRule="atLeas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5 921,852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5 921,852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82,289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326,400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326,400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326,400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17 311,119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17 131,708</w:t>
            </w:r>
          </w:p>
        </w:tc>
      </w:tr>
    </w:tbl>
    <w:p/>
    <w:p>
      <w:pPr>
        <w:spacing w:after="0" w:line="240" w:lineRule="auto"/>
        <w:rPr>
          <w:rFonts w:ascii="Times New Roman" w:hAnsi="Times New Roman"/>
          <w:sz w:val="18"/>
          <w:szCs w:val="18"/>
        </w:rPr>
        <w:sectPr>
          <w:pgSz w:w="11907" w:h="16840"/>
          <w:pgMar w:top="1134" w:right="850" w:bottom="567" w:left="993" w:header="720" w:footer="720" w:gutter="0"/>
          <w:cols w:space="720" w:num="1"/>
          <w:docGrid w:linePitch="299" w:charSpace="0"/>
        </w:sectPr>
      </w:pPr>
    </w:p>
    <w:tbl>
      <w:tblPr>
        <w:tblStyle w:val="15"/>
        <w:tblW w:w="135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430"/>
        <w:gridCol w:w="1410"/>
        <w:gridCol w:w="1125"/>
        <w:gridCol w:w="1395"/>
        <w:gridCol w:w="1020"/>
        <w:gridCol w:w="1350"/>
        <w:gridCol w:w="14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Приложение 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  Решения Двуреченского сельского Совета депутатов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От 26.06.2025 № 60-209р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Исполнение по ведомственной структуре расходов бюджета сельсовета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на 2024 год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(тыс. рублей)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№ строки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 главного администратора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Раздел-подраздел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Целевая статья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Вид расходов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План на 2024 год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Исполнено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Администрация Двуреченского сельсовета Рыбинского района Красноярского края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17.311,119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17.131,708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5.783,456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5.781,364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Высшее должностное лицо администрации Двуреченского сельсовета в рамках непрограммных расходов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3.917,906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3.917,906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3.917,906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3.917,906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3.917,906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3.917,906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Руководство и управление в сфере установленных функций органов местного самоуправления администрации Двуреченского сельсовета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2.395,319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2.395,319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развития 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Резервные фонды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Резервные средства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427,517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426,425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427,517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426,425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427,517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426,425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7,032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организацию доставки угля семьям лиц, принимающих (принимавших) участие в специальной военной операции, за счет средств ООО "СИБУГОЛЬ",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Проведение технической инвентаризации, паспортизации и государственной регистрации прав на объекты коммунальной инфраструктуры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" 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Осуществление государственных полномочий  по первичному воинскому учету органами местного самоуправления поселений, муниципальных округов и городских округов,  в рамках отдельных мероприятий муниципальной  программы «Развитие местного самоуправления»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752,897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752,897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Двуреческого сельсовета»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Мероприятия по профилактике  терроризма и экстремизма, минимизации и (или) ликвидации последствий проявлений терроризма и экстремизма  на территории Двуреченского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Двуреченского сельсовета».  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FF66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" 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по текущему ремонту административных зданий, необходимых для размещения добровольной пожарной охраны общественных объединений пожарной охраны на территории Налобинского сельсовета.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гражданской обороне и защите населения и территорий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1.353,846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1.193,754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1.353,846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1.193,754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" 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1.353,846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1.193,754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1.353,846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1.193,754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автомобильных дорог общего пользования сельских поселений на территории Двуреченского сельсовета 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0190084091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автомобильных дорог общего пользования местного значения сельских поселений за счет средств местного бюджета на территории Двуреченского сельсовета 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2.904,163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2.886,936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2.904,163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2.886,936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" 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2.904,163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2.886,936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2.904,163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2.886,936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 территорий Двуреченского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1.347,293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1.330,072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779,213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761,992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779,213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761,992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Расходы, направленные на поддержку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Расходы, направленные на поддержку местных инициатив в рамках отдельных мероприятий муниципальной программы "Развитие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6.004,141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6.004,141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вопросы в области культуры, кинематографии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администрации Двуреченского сельсовета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трансферты, передаваемые из бюджетов поселений в бюджет муниципального района на осуществление полномочий в области  создания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СОЦИАЛЬНАЯ ПОЛИТИКА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Пенсионное обеспечение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" 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0190000000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Дополнительное пенсионное обеспечение на территории Двуреченского сельсовета 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17.311,119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17.131,708</w:t>
            </w:r>
          </w:p>
        </w:tc>
      </w:tr>
    </w:tbl>
    <w:p>
      <w:pPr>
        <w:spacing w:after="0"/>
        <w:jc w:val="both"/>
      </w:pPr>
    </w:p>
    <w:tbl>
      <w:tblPr>
        <w:tblStyle w:val="15"/>
        <w:tblW w:w="144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6748"/>
        <w:gridCol w:w="1766"/>
        <w:gridCol w:w="900"/>
        <w:gridCol w:w="1350"/>
        <w:gridCol w:w="1117"/>
        <w:gridCol w:w="18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Приложение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 Решени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ю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Двуреченского сельского Совета депутатов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От 26.06.2025 № 60-209р</w:t>
            </w: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Исполнение по распределению бюджетных ассигнований по целевым статьям (муниципальным программам Двуреченского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на 2024 год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0" w:type="dxa"/>
            <w:gridSpan w:val="5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(тыс. рублей)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№ строки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Целевая статья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Вид расходов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Раздел, подраздел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План на          2024 год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Исполнено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" 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0100000000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5.522,522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5.345,204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0190000000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5.522,522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5.345,204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Осуществление государственных полномочий по первичному воинскому учету органами местного самоуправления поселений, муниципальных округов и городских округов ,  в рамках отдельных мероприятий муниципальной  программы «Развитие местного самоуправления»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186,216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144,310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0190051180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01900S4120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по текущему ремонту административных зданий, необходимых для размещения добровольной пожарной охраны общественных объединений пожарной охраны на территории Налобинского сельсовета.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01900S5100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549,913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гражданской обороне и защите населения и территорий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0190080160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автомобильных дорог общего пользования сельских поселений на территории Двуреченского сельсовета 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382,100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297,539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автомобильных дорог общего пользования местного значения сельских поселений за счет средств местного бюджета на территории Двуреченского сельсовета 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802,576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0190084091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0190084100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 территорий Двуреченского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1.347,293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1.330,072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779,213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761,992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779,213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761,992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779,213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761,992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779,213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761,992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Расходы, направленные на поддержку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01900S7490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551,240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551,235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Расходы, направленные на поддержку местных инициатив в рамках отдельных мероприятий муниципальной программы "Развитие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01900S6410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963,730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963,729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0190077450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Дополнительное пенсионное обеспечение на территории Налобинского сельсовета 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Публичные нормативные социальные выплаты гражданам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СОЦИАЛЬНАЯ ПОЛИТИКА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Пенсионное обеспечение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0190080550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326,400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Двуреченского сельсовета»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0200000000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Отдельные мероприятия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0290000000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Мероприятия по профилактике  терроризма и экстремизма, минимизации и (или) ликвидации последствий проявлений терроризма и экстремизма  на территории Двуреченского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Двуреченского сельсовета»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0290082030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Непрограммные расходы администрации Двуреченского сельсовета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9100000000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11.787,597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11.785,504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администрации Двуреченского сельсовета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9110000000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11.787,597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11.785,504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Руководство и управление в сфере установленных функций органов местного самоуправления администрации Двуреченского сельсовета в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2.406,787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2.406,787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1.498,414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896,905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Высшее должностное лицо администрации Двуреченского сельсовета в рамках непрограммных расходов администрации Двуреченского сельсовета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9110000220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1.217,926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развития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9110000310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9110000410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219,107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9110000510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230,023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КУЛЬТУРА, КИНЕМАТОГРАФИЯ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9110000610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5.921,852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Межбюджетные трансферты, передаваемые из бюджетов поселений в бюджет муниципального района на осуществление полномочий в области  создания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Межбюджетные трансферты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вопросы в области культуры, кинематографии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9110000710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Резервные средства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Резервные фонды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9110010110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7,032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Закупка товаров, работ и услуг для обеспечения государственных </w:t>
            </w:r>
            <w:bookmarkStart w:id="0" w:name="_GoBack"/>
            <w:bookmarkEnd w:id="0"/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9110075140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Проведение технической инвентаризации, паспортизации и государственной регистрации прав на объекты коммунальной инфраструктуры в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9110000850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организацию доставки угля семьям лиц, принимающих (принимавших) участие в специальной военной операции, за счет средств ООО "СИБУГОЛЬ", р рамках непрограммных расходов органов местного самоуправления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9110085013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108,718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9110076010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</w:t>
            </w: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1.466,800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Условно утвержденные расходы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17.311,119</w:t>
            </w:r>
          </w:p>
        </w:tc>
        <w:tc>
          <w:tcPr>
            <w:tcW w:w="1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Arial Cyr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17.131,708</w:t>
            </w:r>
          </w:p>
        </w:tc>
      </w:tr>
    </w:tbl>
    <w:p>
      <w:pPr>
        <w:spacing w:after="0"/>
        <w:jc w:val="both"/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C8"/>
    <w:rsid w:val="000224CF"/>
    <w:rsid w:val="00025958"/>
    <w:rsid w:val="0009398E"/>
    <w:rsid w:val="000A7037"/>
    <w:rsid w:val="000B432D"/>
    <w:rsid w:val="000E2E9F"/>
    <w:rsid w:val="000E3AC1"/>
    <w:rsid w:val="000F4E58"/>
    <w:rsid w:val="0011617F"/>
    <w:rsid w:val="00126CC8"/>
    <w:rsid w:val="00127A35"/>
    <w:rsid w:val="001431DD"/>
    <w:rsid w:val="0014349A"/>
    <w:rsid w:val="00157658"/>
    <w:rsid w:val="00163260"/>
    <w:rsid w:val="00193C2E"/>
    <w:rsid w:val="001A1F7A"/>
    <w:rsid w:val="001F6969"/>
    <w:rsid w:val="00222CF2"/>
    <w:rsid w:val="00265FD6"/>
    <w:rsid w:val="00276E7B"/>
    <w:rsid w:val="002864B5"/>
    <w:rsid w:val="002A631D"/>
    <w:rsid w:val="002D62AF"/>
    <w:rsid w:val="00311AC8"/>
    <w:rsid w:val="0031751F"/>
    <w:rsid w:val="00335364"/>
    <w:rsid w:val="0035117C"/>
    <w:rsid w:val="00353A36"/>
    <w:rsid w:val="00360A00"/>
    <w:rsid w:val="00382CE8"/>
    <w:rsid w:val="003B67FE"/>
    <w:rsid w:val="003C71CC"/>
    <w:rsid w:val="003F0012"/>
    <w:rsid w:val="00425E1A"/>
    <w:rsid w:val="004433DB"/>
    <w:rsid w:val="00476620"/>
    <w:rsid w:val="00476CE2"/>
    <w:rsid w:val="004869EF"/>
    <w:rsid w:val="004E0698"/>
    <w:rsid w:val="0051168C"/>
    <w:rsid w:val="00512FB5"/>
    <w:rsid w:val="00560072"/>
    <w:rsid w:val="00561AA5"/>
    <w:rsid w:val="00567333"/>
    <w:rsid w:val="00585A43"/>
    <w:rsid w:val="005A3F54"/>
    <w:rsid w:val="005A4322"/>
    <w:rsid w:val="005B696C"/>
    <w:rsid w:val="005C6EDD"/>
    <w:rsid w:val="00604E23"/>
    <w:rsid w:val="00633732"/>
    <w:rsid w:val="00670CD2"/>
    <w:rsid w:val="00681163"/>
    <w:rsid w:val="0069387B"/>
    <w:rsid w:val="006A6555"/>
    <w:rsid w:val="006A6EAD"/>
    <w:rsid w:val="006D7D58"/>
    <w:rsid w:val="006D7F4D"/>
    <w:rsid w:val="006F3148"/>
    <w:rsid w:val="007064D1"/>
    <w:rsid w:val="00720356"/>
    <w:rsid w:val="00736FEA"/>
    <w:rsid w:val="007B40EF"/>
    <w:rsid w:val="007F5120"/>
    <w:rsid w:val="00820402"/>
    <w:rsid w:val="00841AAA"/>
    <w:rsid w:val="00843CEC"/>
    <w:rsid w:val="008541FD"/>
    <w:rsid w:val="00870D0D"/>
    <w:rsid w:val="008717A9"/>
    <w:rsid w:val="00897FB9"/>
    <w:rsid w:val="008A58C2"/>
    <w:rsid w:val="008B3B84"/>
    <w:rsid w:val="008D49CD"/>
    <w:rsid w:val="008E26F9"/>
    <w:rsid w:val="008E7BBF"/>
    <w:rsid w:val="008F35A6"/>
    <w:rsid w:val="008F5CE6"/>
    <w:rsid w:val="009079C8"/>
    <w:rsid w:val="00915138"/>
    <w:rsid w:val="00930EF5"/>
    <w:rsid w:val="00934BFB"/>
    <w:rsid w:val="0093753C"/>
    <w:rsid w:val="00942623"/>
    <w:rsid w:val="00946F87"/>
    <w:rsid w:val="00952DDF"/>
    <w:rsid w:val="009753B2"/>
    <w:rsid w:val="00986CB7"/>
    <w:rsid w:val="009D1312"/>
    <w:rsid w:val="00A163FB"/>
    <w:rsid w:val="00A21836"/>
    <w:rsid w:val="00A5075F"/>
    <w:rsid w:val="00A968E2"/>
    <w:rsid w:val="00AA2EE1"/>
    <w:rsid w:val="00AA6742"/>
    <w:rsid w:val="00AB0944"/>
    <w:rsid w:val="00AC1506"/>
    <w:rsid w:val="00AE3387"/>
    <w:rsid w:val="00B124C1"/>
    <w:rsid w:val="00B126AC"/>
    <w:rsid w:val="00B3088A"/>
    <w:rsid w:val="00B33D00"/>
    <w:rsid w:val="00B35EA6"/>
    <w:rsid w:val="00B41080"/>
    <w:rsid w:val="00B627B1"/>
    <w:rsid w:val="00B7374D"/>
    <w:rsid w:val="00B93519"/>
    <w:rsid w:val="00BA14B1"/>
    <w:rsid w:val="00BA790D"/>
    <w:rsid w:val="00BC6065"/>
    <w:rsid w:val="00BC732E"/>
    <w:rsid w:val="00C825E1"/>
    <w:rsid w:val="00C90332"/>
    <w:rsid w:val="00C9406E"/>
    <w:rsid w:val="00CB70F2"/>
    <w:rsid w:val="00CD6DDB"/>
    <w:rsid w:val="00CE56C8"/>
    <w:rsid w:val="00CF3CDA"/>
    <w:rsid w:val="00D05A2B"/>
    <w:rsid w:val="00D425F3"/>
    <w:rsid w:val="00D6151C"/>
    <w:rsid w:val="00D83636"/>
    <w:rsid w:val="00D908B8"/>
    <w:rsid w:val="00DE7620"/>
    <w:rsid w:val="00DF279E"/>
    <w:rsid w:val="00E54D00"/>
    <w:rsid w:val="00E64352"/>
    <w:rsid w:val="00E73CB6"/>
    <w:rsid w:val="00E835BC"/>
    <w:rsid w:val="00EA62CC"/>
    <w:rsid w:val="00EE0A44"/>
    <w:rsid w:val="00EF611D"/>
    <w:rsid w:val="00F00E61"/>
    <w:rsid w:val="00F0767D"/>
    <w:rsid w:val="00F164A7"/>
    <w:rsid w:val="00F26576"/>
    <w:rsid w:val="00F424A2"/>
    <w:rsid w:val="00F8052B"/>
    <w:rsid w:val="00F8120F"/>
    <w:rsid w:val="00FA29AA"/>
    <w:rsid w:val="00FB056B"/>
    <w:rsid w:val="00FF37EC"/>
    <w:rsid w:val="0A741FFE"/>
    <w:rsid w:val="0C9C1AF7"/>
    <w:rsid w:val="325E7ED9"/>
    <w:rsid w:val="5FB94096"/>
    <w:rsid w:val="6FE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4"/>
    <w:basedOn w:val="1"/>
    <w:next w:val="1"/>
    <w:link w:val="18"/>
    <w:qFormat/>
    <w:uiPriority w:val="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4">
    <w:name w:val="heading 5"/>
    <w:basedOn w:val="1"/>
    <w:next w:val="1"/>
    <w:link w:val="19"/>
    <w:qFormat/>
    <w:uiPriority w:val="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5">
    <w:name w:val="heading 7"/>
    <w:basedOn w:val="1"/>
    <w:next w:val="1"/>
    <w:link w:val="20"/>
    <w:qFormat/>
    <w:uiPriority w:val="0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6">
    <w:name w:val="heading 9"/>
    <w:basedOn w:val="1"/>
    <w:next w:val="1"/>
    <w:link w:val="21"/>
    <w:qFormat/>
    <w:uiPriority w:val="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9">
    <w:name w:val="header"/>
    <w:basedOn w:val="1"/>
    <w:link w:val="28"/>
    <w:unhideWhenUsed/>
    <w:qFormat/>
    <w:uiPriority w:val="99"/>
    <w:pPr>
      <w:tabs>
        <w:tab w:val="center" w:pos="4677"/>
        <w:tab w:val="right" w:pos="9355"/>
      </w:tabs>
    </w:pPr>
    <w:rPr>
      <w:rFonts w:ascii="Arial" w:hAnsi="Arial" w:cs="Arial" w:eastAsiaTheme="minorHAnsi"/>
      <w:spacing w:val="10"/>
      <w:lang w:eastAsia="en-US"/>
    </w:rPr>
  </w:style>
  <w:style w:type="paragraph" w:styleId="10">
    <w:name w:val="Body Text"/>
    <w:basedOn w:val="1"/>
    <w:link w:val="27"/>
    <w:qFormat/>
    <w:uiPriority w:val="0"/>
    <w:pPr>
      <w:spacing w:after="0" w:line="240" w:lineRule="auto"/>
    </w:pPr>
    <w:rPr>
      <w:rFonts w:ascii="Times New Roman" w:hAnsi="Times New Roman"/>
      <w:spacing w:val="10"/>
      <w:sz w:val="28"/>
      <w:szCs w:val="20"/>
      <w:lang w:eastAsia="en-US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</w:pPr>
    <w:rPr>
      <w:rFonts w:ascii="Arial" w:hAnsi="Arial" w:cs="Arial" w:eastAsiaTheme="minorHAnsi"/>
      <w:spacing w:val="10"/>
      <w:lang w:eastAsia="en-US"/>
    </w:rPr>
  </w:style>
  <w:style w:type="paragraph" w:styleId="12">
    <w:name w:val="Subtitle"/>
    <w:basedOn w:val="1"/>
    <w:link w:val="29"/>
    <w:qFormat/>
    <w:uiPriority w:val="0"/>
    <w:pPr>
      <w:spacing w:after="0" w:line="240" w:lineRule="auto"/>
      <w:jc w:val="center"/>
    </w:pPr>
    <w:rPr>
      <w:rFonts w:ascii="Times New Roman" w:hAnsi="Times New Roman"/>
      <w:b/>
      <w:spacing w:val="10"/>
      <w:sz w:val="32"/>
      <w:szCs w:val="20"/>
      <w:lang w:eastAsia="en-US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table" w:styleId="16">
    <w:name w:val="Table Grid"/>
    <w:basedOn w:val="15"/>
    <w:qFormat/>
    <w:uiPriority w:val="0"/>
    <w:pPr>
      <w:spacing w:after="0" w:line="240" w:lineRule="auto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13"/>
    <w:link w:val="2"/>
    <w:qFormat/>
    <w:uiPriority w:val="0"/>
    <w:rPr>
      <w:rFonts w:ascii="Times New Roman" w:hAnsi="Times New Roman" w:eastAsia="Times New Roman" w:cs="Times New Roman"/>
      <w:b/>
      <w:spacing w:val="0"/>
      <w:sz w:val="36"/>
      <w:szCs w:val="20"/>
      <w:lang w:eastAsia="ru-RU"/>
    </w:rPr>
  </w:style>
  <w:style w:type="character" w:customStyle="1" w:styleId="18">
    <w:name w:val="Заголовок 4 Знак"/>
    <w:basedOn w:val="13"/>
    <w:link w:val="3"/>
    <w:qFormat/>
    <w:uiPriority w:val="0"/>
    <w:rPr>
      <w:rFonts w:ascii="Times New Roman" w:hAnsi="Times New Roman" w:eastAsia="Times New Roman" w:cs="Times New Roman"/>
      <w:b/>
      <w:bCs/>
      <w:spacing w:val="0"/>
      <w:sz w:val="28"/>
      <w:szCs w:val="28"/>
      <w:lang w:eastAsia="ru-RU"/>
    </w:rPr>
  </w:style>
  <w:style w:type="character" w:customStyle="1" w:styleId="19">
    <w:name w:val="Заголовок 5 Знак"/>
    <w:basedOn w:val="13"/>
    <w:link w:val="4"/>
    <w:qFormat/>
    <w:uiPriority w:val="0"/>
    <w:rPr>
      <w:rFonts w:ascii="Times New Roman" w:hAnsi="Times New Roman" w:eastAsia="Times New Roman" w:cs="Times New Roman"/>
      <w:b/>
      <w:bCs/>
      <w:i/>
      <w:iCs/>
      <w:spacing w:val="0"/>
      <w:sz w:val="26"/>
      <w:szCs w:val="26"/>
      <w:lang w:eastAsia="ru-RU"/>
    </w:rPr>
  </w:style>
  <w:style w:type="character" w:customStyle="1" w:styleId="20">
    <w:name w:val="Заголовок 7 Знак"/>
    <w:basedOn w:val="13"/>
    <w:link w:val="5"/>
    <w:qFormat/>
    <w:uiPriority w:val="0"/>
    <w:rPr>
      <w:rFonts w:ascii="Times New Roman" w:hAnsi="Times New Roman" w:eastAsia="Times New Roman" w:cs="Times New Roman"/>
      <w:spacing w:val="0"/>
      <w:lang w:eastAsia="ru-RU"/>
    </w:rPr>
  </w:style>
  <w:style w:type="character" w:customStyle="1" w:styleId="21">
    <w:name w:val="Заголовок 9 Знак"/>
    <w:basedOn w:val="13"/>
    <w:link w:val="6"/>
    <w:qFormat/>
    <w:uiPriority w:val="0"/>
    <w:rPr>
      <w:rFonts w:eastAsia="Times New Roman"/>
      <w:spacing w:val="0"/>
      <w:sz w:val="22"/>
      <w:szCs w:val="22"/>
      <w:lang w:eastAsia="ru-RU"/>
    </w:rPr>
  </w:style>
  <w:style w:type="character" w:customStyle="1" w:styleId="22">
    <w:name w:val="Подзаголовок Знак"/>
    <w:basedOn w:val="13"/>
    <w:qFormat/>
    <w:uiPriority w:val="0"/>
    <w:rPr>
      <w:rFonts w:ascii="Times New Roman" w:hAnsi="Times New Roman" w:eastAsia="Times New Roman" w:cs="Times New Roman"/>
      <w:b/>
      <w:sz w:val="32"/>
      <w:szCs w:val="20"/>
    </w:rPr>
  </w:style>
  <w:style w:type="character" w:customStyle="1" w:styleId="23">
    <w:name w:val="Основной текст Знак"/>
    <w:basedOn w:val="13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24">
    <w:name w:val="Нижний колонтитул Знак"/>
    <w:basedOn w:val="13"/>
    <w:qFormat/>
    <w:uiPriority w:val="99"/>
    <w:rPr>
      <w:sz w:val="22"/>
      <w:szCs w:val="22"/>
    </w:rPr>
  </w:style>
  <w:style w:type="character" w:customStyle="1" w:styleId="25">
    <w:name w:val="Верхний колонтитул Знак"/>
    <w:basedOn w:val="13"/>
    <w:qFormat/>
    <w:uiPriority w:val="99"/>
    <w:rPr>
      <w:sz w:val="22"/>
      <w:szCs w:val="22"/>
    </w:rPr>
  </w:style>
  <w:style w:type="character" w:customStyle="1" w:styleId="26">
    <w:name w:val="Нижний колонтитул Знак1"/>
    <w:basedOn w:val="13"/>
    <w:link w:val="11"/>
    <w:semiHidden/>
    <w:qFormat/>
    <w:uiPriority w:val="99"/>
    <w:rPr>
      <w:rFonts w:ascii="Calibri" w:hAnsi="Calibri" w:eastAsia="Times New Roman" w:cs="Times New Roman"/>
      <w:spacing w:val="0"/>
      <w:sz w:val="22"/>
      <w:szCs w:val="22"/>
      <w:lang w:eastAsia="ru-RU"/>
    </w:rPr>
  </w:style>
  <w:style w:type="character" w:customStyle="1" w:styleId="27">
    <w:name w:val="Основной текст Знак1"/>
    <w:basedOn w:val="13"/>
    <w:link w:val="10"/>
    <w:semiHidden/>
    <w:qFormat/>
    <w:uiPriority w:val="99"/>
    <w:rPr>
      <w:rFonts w:ascii="Calibri" w:hAnsi="Calibri" w:eastAsia="Times New Roman" w:cs="Times New Roman"/>
      <w:spacing w:val="0"/>
      <w:sz w:val="22"/>
      <w:szCs w:val="22"/>
      <w:lang w:eastAsia="ru-RU"/>
    </w:rPr>
  </w:style>
  <w:style w:type="character" w:customStyle="1" w:styleId="28">
    <w:name w:val="Верхний колонтитул Знак1"/>
    <w:basedOn w:val="13"/>
    <w:link w:val="9"/>
    <w:semiHidden/>
    <w:qFormat/>
    <w:uiPriority w:val="99"/>
    <w:rPr>
      <w:rFonts w:ascii="Calibri" w:hAnsi="Calibri" w:eastAsia="Times New Roman" w:cs="Times New Roman"/>
      <w:spacing w:val="0"/>
      <w:sz w:val="22"/>
      <w:szCs w:val="22"/>
      <w:lang w:eastAsia="ru-RU"/>
    </w:rPr>
  </w:style>
  <w:style w:type="character" w:customStyle="1" w:styleId="29">
    <w:name w:val="Подзаголовок Знак1"/>
    <w:basedOn w:val="13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lang w:eastAsia="ru-RU"/>
      <w14:textFill>
        <w14:solidFill>
          <w14:schemeClr w14:val="accent1"/>
        </w14:solidFill>
      </w14:textFill>
    </w:rPr>
  </w:style>
  <w:style w:type="character" w:customStyle="1" w:styleId="30">
    <w:name w:val="Текст выноски Знак"/>
    <w:basedOn w:val="13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31">
    <w:name w:val="ConsCel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lang w:val="ru-RU" w:eastAsia="ru-RU" w:bidi="ar-SA"/>
    </w:rPr>
  </w:style>
  <w:style w:type="paragraph" w:customStyle="1" w:styleId="32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33">
    <w:name w:val="w3-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3F6CD5-14FC-4B9D-9882-256FBE5F8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610</Words>
  <Characters>3478</Characters>
  <Lines>28</Lines>
  <Paragraphs>8</Paragraphs>
  <TotalTime>12</TotalTime>
  <ScaleCrop>false</ScaleCrop>
  <LinksUpToDate>false</LinksUpToDate>
  <CharactersWithSpaces>4080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2023-06-06T08:44:00Z</dcterms:created>
  <dc:creator>Пользователь</dc:creator>
  <cp:lastModifiedBy>User</cp:lastModifiedBy>
  <cp:lastPrinted>2025-05-07T06:30:00Z</cp:lastPrinted>
  <dcterms:modified xsi:type="dcterms:W3CDTF">2025-06-26T01:38:27Z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